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ABC" w:rsidRDefault="00E96ABC" w:rsidP="00E96ABC">
      <w:pPr>
        <w:snapToGrid w:val="0"/>
        <w:spacing w:line="570" w:lineRule="atLeast"/>
        <w:jc w:val="center"/>
        <w:rPr>
          <w:rFonts w:ascii="Times New Roman" w:eastAsia="方正小标宋简体" w:hAnsi="Times New Roman"/>
          <w:snapToGrid w:val="0"/>
          <w:color w:val="000000"/>
          <w:spacing w:val="8"/>
          <w:kern w:val="0"/>
          <w:sz w:val="44"/>
          <w:szCs w:val="44"/>
        </w:rPr>
      </w:pPr>
      <w:r>
        <w:rPr>
          <w:rFonts w:ascii="Times New Roman" w:eastAsia="方正小标宋简体" w:hAnsi="Times New Roman" w:hint="eastAsia"/>
          <w:snapToGrid w:val="0"/>
          <w:color w:val="000000"/>
          <w:spacing w:val="8"/>
          <w:kern w:val="0"/>
          <w:sz w:val="44"/>
          <w:szCs w:val="44"/>
        </w:rPr>
        <w:t>中央社院统一战线高端智库</w:t>
      </w:r>
    </w:p>
    <w:p w:rsidR="00E96ABC" w:rsidRDefault="00E96ABC" w:rsidP="00E96ABC">
      <w:pPr>
        <w:snapToGrid w:val="0"/>
        <w:spacing w:line="570" w:lineRule="atLeast"/>
        <w:jc w:val="center"/>
        <w:rPr>
          <w:rFonts w:ascii="Times New Roman" w:eastAsia="方正小标宋简体" w:hAnsi="Times New Roman"/>
          <w:snapToGrid w:val="0"/>
          <w:color w:val="000000"/>
          <w:spacing w:val="8"/>
          <w:kern w:val="0"/>
          <w:sz w:val="44"/>
          <w:szCs w:val="44"/>
        </w:rPr>
      </w:pPr>
      <w:r>
        <w:rPr>
          <w:rFonts w:ascii="Times New Roman" w:eastAsia="方正小标宋简体" w:hAnsi="Times New Roman" w:hint="eastAsia"/>
          <w:snapToGrid w:val="0"/>
          <w:color w:val="000000"/>
          <w:spacing w:val="8"/>
          <w:kern w:val="0"/>
          <w:sz w:val="44"/>
          <w:szCs w:val="44"/>
        </w:rPr>
        <w:t>2022</w:t>
      </w:r>
      <w:r>
        <w:rPr>
          <w:rFonts w:ascii="Times New Roman" w:eastAsia="方正小标宋简体" w:hAnsi="Times New Roman" w:hint="eastAsia"/>
          <w:snapToGrid w:val="0"/>
          <w:color w:val="000000"/>
          <w:spacing w:val="8"/>
          <w:kern w:val="0"/>
          <w:sz w:val="44"/>
          <w:szCs w:val="44"/>
        </w:rPr>
        <w:t>年度课题指南（</w:t>
      </w:r>
      <w:r>
        <w:rPr>
          <w:rFonts w:ascii="Times New Roman" w:eastAsia="方正小标宋简体" w:hAnsi="Times New Roman"/>
          <w:snapToGrid w:val="0"/>
          <w:color w:val="000000"/>
          <w:spacing w:val="8"/>
          <w:kern w:val="0"/>
          <w:sz w:val="44"/>
          <w:szCs w:val="44"/>
        </w:rPr>
        <w:t>4</w:t>
      </w:r>
      <w:r>
        <w:rPr>
          <w:rFonts w:ascii="Times New Roman" w:eastAsia="方正小标宋简体" w:hAnsi="Times New Roman" w:hint="eastAsia"/>
          <w:snapToGrid w:val="0"/>
          <w:color w:val="000000"/>
          <w:spacing w:val="8"/>
          <w:kern w:val="0"/>
          <w:sz w:val="44"/>
          <w:szCs w:val="44"/>
        </w:rPr>
        <w:t>5</w:t>
      </w:r>
      <w:r>
        <w:rPr>
          <w:rFonts w:ascii="Times New Roman" w:eastAsia="方正小标宋简体" w:hAnsi="Times New Roman" w:hint="eastAsia"/>
          <w:snapToGrid w:val="0"/>
          <w:color w:val="000000"/>
          <w:spacing w:val="8"/>
          <w:kern w:val="0"/>
          <w:sz w:val="44"/>
          <w:szCs w:val="44"/>
        </w:rPr>
        <w:t>项）</w:t>
      </w:r>
    </w:p>
    <w:p w:rsidR="00E96ABC" w:rsidRDefault="00E96ABC" w:rsidP="00E96ABC">
      <w:pPr>
        <w:snapToGrid w:val="0"/>
        <w:spacing w:line="570" w:lineRule="atLeast"/>
        <w:jc w:val="center"/>
        <w:rPr>
          <w:rFonts w:ascii="Times New Roman" w:eastAsia="方正小标宋简体" w:hAnsi="Times New Roman"/>
          <w:snapToGrid w:val="0"/>
          <w:color w:val="000000"/>
          <w:spacing w:val="8"/>
          <w:kern w:val="0"/>
          <w:sz w:val="44"/>
          <w:szCs w:val="44"/>
        </w:rPr>
      </w:pPr>
    </w:p>
    <w:p w:rsidR="00E96ABC" w:rsidRDefault="00E96ABC" w:rsidP="00E96ABC">
      <w:pPr>
        <w:spacing w:line="600" w:lineRule="exact"/>
        <w:ind w:firstLineChars="500" w:firstLine="1800"/>
        <w:rPr>
          <w:rFonts w:ascii="黑体" w:eastAsia="黑体" w:hAnsi="黑体"/>
          <w:sz w:val="36"/>
          <w:szCs w:val="36"/>
        </w:rPr>
      </w:pPr>
    </w:p>
    <w:p w:rsidR="00E96ABC" w:rsidRDefault="00E96ABC" w:rsidP="00E96ABC">
      <w:pPr>
        <w:spacing w:line="600" w:lineRule="exact"/>
        <w:ind w:firstLineChars="600" w:firstLine="2256"/>
        <w:rPr>
          <w:rFonts w:ascii="Times New Roman" w:eastAsia="方正黑体简体" w:hAnsi="Times New Roman"/>
          <w:snapToGrid w:val="0"/>
          <w:spacing w:val="8"/>
          <w:kern w:val="0"/>
          <w:sz w:val="36"/>
          <w:szCs w:val="36"/>
        </w:rPr>
      </w:pPr>
      <w:r>
        <w:rPr>
          <w:rFonts w:ascii="Times New Roman" w:eastAsia="方正黑体简体" w:hAnsi="Times New Roman" w:hint="eastAsia"/>
          <w:snapToGrid w:val="0"/>
          <w:spacing w:val="8"/>
          <w:kern w:val="0"/>
          <w:sz w:val="36"/>
          <w:szCs w:val="36"/>
        </w:rPr>
        <w:t>第一部分</w:t>
      </w:r>
      <w:r>
        <w:rPr>
          <w:rFonts w:ascii="Times New Roman" w:eastAsia="方正黑体简体" w:hAnsi="Times New Roman" w:hint="eastAsia"/>
          <w:snapToGrid w:val="0"/>
          <w:spacing w:val="8"/>
          <w:kern w:val="0"/>
          <w:sz w:val="36"/>
          <w:szCs w:val="36"/>
        </w:rPr>
        <w:t xml:space="preserve">  </w:t>
      </w:r>
      <w:r>
        <w:rPr>
          <w:rFonts w:ascii="Times New Roman" w:eastAsia="方正黑体简体" w:hAnsi="Times New Roman" w:hint="eastAsia"/>
          <w:snapToGrid w:val="0"/>
          <w:spacing w:val="8"/>
          <w:kern w:val="0"/>
          <w:sz w:val="36"/>
          <w:szCs w:val="36"/>
        </w:rPr>
        <w:t>资政课题</w:t>
      </w:r>
    </w:p>
    <w:p w:rsidR="00E96ABC" w:rsidRDefault="00E96ABC" w:rsidP="00E96ABC">
      <w:pPr>
        <w:spacing w:line="600" w:lineRule="exact"/>
        <w:ind w:firstLineChars="200" w:firstLine="640"/>
        <w:rPr>
          <w:rFonts w:ascii="仿宋" w:eastAsia="仿宋" w:hAnsi="仿宋" w:cs="宋体"/>
          <w:bCs/>
          <w:kern w:val="0"/>
          <w:sz w:val="32"/>
          <w:szCs w:val="32"/>
        </w:rPr>
      </w:pP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1</w:t>
      </w:r>
      <w:r>
        <w:rPr>
          <w:rFonts w:ascii="仿宋" w:eastAsia="仿宋" w:hAnsi="仿宋" w:cs="宋体"/>
          <w:bCs/>
          <w:kern w:val="0"/>
          <w:sz w:val="32"/>
          <w:szCs w:val="32"/>
        </w:rPr>
        <w:t>.</w:t>
      </w:r>
      <w:r>
        <w:rPr>
          <w:rFonts w:ascii="仿宋" w:eastAsia="仿宋" w:hAnsi="仿宋" w:cs="宋体" w:hint="eastAsia"/>
          <w:bCs/>
          <w:kern w:val="0"/>
          <w:sz w:val="32"/>
          <w:szCs w:val="32"/>
        </w:rPr>
        <w:t>习近平总书记关于加强中华儿女大团结的重要思想研究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2</w:t>
      </w:r>
      <w:r>
        <w:rPr>
          <w:rFonts w:ascii="仿宋" w:eastAsia="仿宋" w:hAnsi="仿宋" w:cs="宋体"/>
          <w:bCs/>
          <w:kern w:val="0"/>
          <w:sz w:val="32"/>
          <w:szCs w:val="32"/>
        </w:rPr>
        <w:t>.</w:t>
      </w:r>
      <w:r>
        <w:rPr>
          <w:rFonts w:ascii="仿宋" w:eastAsia="仿宋" w:hAnsi="仿宋" w:cs="宋体" w:hint="eastAsia"/>
          <w:bCs/>
          <w:kern w:val="0"/>
          <w:sz w:val="32"/>
          <w:szCs w:val="32"/>
        </w:rPr>
        <w:t>新时代统战工作定位研究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3</w:t>
      </w:r>
      <w:r>
        <w:rPr>
          <w:rFonts w:ascii="仿宋" w:eastAsia="仿宋" w:hAnsi="仿宋" w:cs="宋体"/>
          <w:bCs/>
          <w:kern w:val="0"/>
          <w:sz w:val="32"/>
          <w:szCs w:val="32"/>
        </w:rPr>
        <w:t>.</w:t>
      </w:r>
      <w:r>
        <w:rPr>
          <w:rFonts w:ascii="仿宋" w:eastAsia="仿宋" w:hAnsi="仿宋" w:cs="宋体" w:hint="eastAsia"/>
          <w:bCs/>
          <w:kern w:val="0"/>
          <w:sz w:val="32"/>
          <w:szCs w:val="32"/>
        </w:rPr>
        <w:t>新时代统一战线发展问题研究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4</w:t>
      </w:r>
      <w:r>
        <w:rPr>
          <w:rFonts w:ascii="仿宋" w:eastAsia="仿宋" w:hAnsi="仿宋" w:cs="宋体"/>
          <w:bCs/>
          <w:kern w:val="0"/>
          <w:sz w:val="32"/>
          <w:szCs w:val="32"/>
        </w:rPr>
        <w:t>.</w:t>
      </w:r>
      <w:r>
        <w:rPr>
          <w:rFonts w:ascii="仿宋" w:eastAsia="仿宋" w:hAnsi="仿宋" w:cs="宋体" w:hint="eastAsia"/>
          <w:bCs/>
          <w:kern w:val="0"/>
          <w:sz w:val="32"/>
          <w:szCs w:val="32"/>
        </w:rPr>
        <w:t>新时代民主党派工作主线研究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5</w:t>
      </w:r>
      <w:r>
        <w:rPr>
          <w:rFonts w:ascii="仿宋" w:eastAsia="仿宋" w:hAnsi="仿宋" w:cs="宋体"/>
          <w:bCs/>
          <w:kern w:val="0"/>
          <w:sz w:val="32"/>
          <w:szCs w:val="32"/>
        </w:rPr>
        <w:t>.</w:t>
      </w:r>
      <w:r>
        <w:rPr>
          <w:rFonts w:ascii="仿宋" w:eastAsia="仿宋" w:hAnsi="仿宋" w:cs="宋体" w:hint="eastAsia"/>
          <w:bCs/>
          <w:kern w:val="0"/>
          <w:sz w:val="32"/>
          <w:szCs w:val="32"/>
        </w:rPr>
        <w:t>新时代党外知识分子工作主线研究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6</w:t>
      </w:r>
      <w:r>
        <w:rPr>
          <w:rFonts w:ascii="仿宋" w:eastAsia="仿宋" w:hAnsi="仿宋" w:cs="宋体"/>
          <w:bCs/>
          <w:kern w:val="0"/>
          <w:sz w:val="32"/>
          <w:szCs w:val="32"/>
        </w:rPr>
        <w:t>.</w:t>
      </w:r>
      <w:r>
        <w:rPr>
          <w:rFonts w:ascii="仿宋" w:eastAsia="仿宋" w:hAnsi="仿宋" w:cs="宋体" w:hint="eastAsia"/>
          <w:bCs/>
          <w:kern w:val="0"/>
          <w:sz w:val="32"/>
          <w:szCs w:val="32"/>
        </w:rPr>
        <w:t>新时代新的社会阶层人士统战工作主线研究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bCs/>
          <w:kern w:val="0"/>
          <w:sz w:val="32"/>
          <w:szCs w:val="32"/>
        </w:rPr>
        <w:t>7.</w:t>
      </w:r>
      <w:r>
        <w:rPr>
          <w:rFonts w:ascii="仿宋" w:eastAsia="仿宋" w:hAnsi="仿宋" w:cs="宋体" w:hint="eastAsia"/>
          <w:bCs/>
          <w:kern w:val="0"/>
          <w:sz w:val="32"/>
          <w:szCs w:val="32"/>
        </w:rPr>
        <w:t>网络时代统一战线工作创新研究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bCs/>
          <w:kern w:val="0"/>
          <w:sz w:val="32"/>
          <w:szCs w:val="32"/>
        </w:rPr>
        <w:t>8.</w:t>
      </w:r>
      <w:r>
        <w:rPr>
          <w:rFonts w:ascii="仿宋" w:eastAsia="仿宋" w:hAnsi="仿宋" w:cs="宋体" w:hint="eastAsia"/>
          <w:bCs/>
          <w:kern w:val="0"/>
          <w:sz w:val="32"/>
          <w:szCs w:val="32"/>
        </w:rPr>
        <w:t>进一步提升我国新型政党制度效能研究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bCs/>
          <w:kern w:val="0"/>
          <w:sz w:val="32"/>
          <w:szCs w:val="32"/>
        </w:rPr>
        <w:t>9.</w:t>
      </w:r>
      <w:r>
        <w:rPr>
          <w:rFonts w:ascii="仿宋" w:eastAsia="仿宋" w:hAnsi="仿宋" w:cs="宋体" w:hint="eastAsia"/>
          <w:bCs/>
          <w:kern w:val="0"/>
          <w:sz w:val="32"/>
          <w:szCs w:val="32"/>
        </w:rPr>
        <w:t>民主党派成员代</w:t>
      </w:r>
      <w:proofErr w:type="gramStart"/>
      <w:r>
        <w:rPr>
          <w:rFonts w:ascii="仿宋" w:eastAsia="仿宋" w:hAnsi="仿宋" w:cs="宋体" w:hint="eastAsia"/>
          <w:bCs/>
          <w:kern w:val="0"/>
          <w:sz w:val="32"/>
          <w:szCs w:val="32"/>
        </w:rPr>
        <w:t>际变化</w:t>
      </w:r>
      <w:proofErr w:type="gramEnd"/>
      <w:r>
        <w:rPr>
          <w:rFonts w:ascii="仿宋" w:eastAsia="仿宋" w:hAnsi="仿宋" w:cs="宋体" w:hint="eastAsia"/>
          <w:bCs/>
          <w:kern w:val="0"/>
          <w:sz w:val="32"/>
          <w:szCs w:val="32"/>
        </w:rPr>
        <w:t>与思想特点研究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1</w:t>
      </w:r>
      <w:r>
        <w:rPr>
          <w:rFonts w:ascii="仿宋" w:eastAsia="仿宋" w:hAnsi="仿宋" w:cs="宋体"/>
          <w:bCs/>
          <w:kern w:val="0"/>
          <w:sz w:val="32"/>
          <w:szCs w:val="32"/>
        </w:rPr>
        <w:t>0.</w:t>
      </w:r>
      <w:r>
        <w:rPr>
          <w:rFonts w:ascii="仿宋" w:eastAsia="仿宋" w:hAnsi="仿宋" w:cs="宋体" w:hint="eastAsia"/>
          <w:bCs/>
          <w:kern w:val="0"/>
          <w:sz w:val="32"/>
          <w:szCs w:val="32"/>
        </w:rPr>
        <w:t>中华文化符号和中华民族形象研究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bCs/>
          <w:kern w:val="0"/>
          <w:sz w:val="32"/>
          <w:szCs w:val="32"/>
        </w:rPr>
        <w:t>11.</w:t>
      </w:r>
      <w:r>
        <w:rPr>
          <w:rFonts w:ascii="仿宋" w:eastAsia="仿宋" w:hAnsi="仿宋" w:cs="宋体" w:hint="eastAsia"/>
          <w:bCs/>
          <w:kern w:val="0"/>
          <w:sz w:val="32"/>
          <w:szCs w:val="32"/>
        </w:rPr>
        <w:t>正确把握共同体意识与民族意识的关系研究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1</w:t>
      </w:r>
      <w:r>
        <w:rPr>
          <w:rFonts w:ascii="仿宋" w:eastAsia="仿宋" w:hAnsi="仿宋" w:cs="宋体"/>
          <w:bCs/>
          <w:kern w:val="0"/>
          <w:sz w:val="32"/>
          <w:szCs w:val="32"/>
        </w:rPr>
        <w:t>2.</w:t>
      </w:r>
      <w:r>
        <w:rPr>
          <w:rFonts w:ascii="仿宋" w:eastAsia="仿宋" w:hAnsi="仿宋" w:cs="宋体" w:hint="eastAsia"/>
          <w:bCs/>
          <w:kern w:val="0"/>
          <w:sz w:val="32"/>
          <w:szCs w:val="32"/>
        </w:rPr>
        <w:t>提高互联网宗教事务管理水平研究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1</w:t>
      </w:r>
      <w:r>
        <w:rPr>
          <w:rFonts w:ascii="仿宋" w:eastAsia="仿宋" w:hAnsi="仿宋" w:cs="宋体"/>
          <w:bCs/>
          <w:kern w:val="0"/>
          <w:sz w:val="32"/>
          <w:szCs w:val="32"/>
        </w:rPr>
        <w:t>3.</w:t>
      </w:r>
      <w:r>
        <w:rPr>
          <w:rFonts w:ascii="仿宋" w:eastAsia="仿宋" w:hAnsi="仿宋" w:cs="宋体" w:hint="eastAsia"/>
          <w:bCs/>
          <w:kern w:val="0"/>
          <w:sz w:val="32"/>
          <w:szCs w:val="32"/>
        </w:rPr>
        <w:t>新时代深化各宗教教义教规中国化阐释研究</w:t>
      </w:r>
    </w:p>
    <w:p w:rsidR="00E96ABC" w:rsidRPr="00F47ED2" w:rsidRDefault="00E96ABC" w:rsidP="00E96ABC">
      <w:pPr>
        <w:spacing w:line="600" w:lineRule="exact"/>
        <w:ind w:firstLineChars="200" w:firstLine="640"/>
        <w:rPr>
          <w:rFonts w:ascii="仿宋" w:eastAsia="仿宋" w:hAnsi="仿宋" w:cs="宋体"/>
          <w:bCs/>
          <w:kern w:val="0"/>
          <w:sz w:val="32"/>
          <w:szCs w:val="32"/>
        </w:rPr>
      </w:pPr>
      <w:r w:rsidRPr="00F47ED2">
        <w:rPr>
          <w:rFonts w:ascii="仿宋" w:eastAsia="仿宋" w:hAnsi="仿宋" w:cs="宋体" w:hint="eastAsia"/>
          <w:bCs/>
          <w:kern w:val="0"/>
          <w:sz w:val="32"/>
          <w:szCs w:val="32"/>
        </w:rPr>
        <w:t>1</w:t>
      </w:r>
      <w:r w:rsidRPr="00F47ED2">
        <w:rPr>
          <w:rFonts w:ascii="仿宋" w:eastAsia="仿宋" w:hAnsi="仿宋" w:cs="宋体"/>
          <w:bCs/>
          <w:kern w:val="0"/>
          <w:sz w:val="32"/>
          <w:szCs w:val="32"/>
        </w:rPr>
        <w:t>4.</w:t>
      </w:r>
      <w:r w:rsidRPr="00F47ED2">
        <w:rPr>
          <w:rFonts w:ascii="仿宋" w:eastAsia="仿宋" w:hAnsi="仿宋" w:cs="宋体" w:hint="eastAsia"/>
          <w:bCs/>
          <w:kern w:val="0"/>
          <w:sz w:val="32"/>
          <w:szCs w:val="32"/>
        </w:rPr>
        <w:t>党的十八大以来宗教工作理论与实践创新研究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1</w:t>
      </w:r>
      <w:r>
        <w:rPr>
          <w:rFonts w:ascii="仿宋" w:eastAsia="仿宋" w:hAnsi="仿宋" w:cs="宋体"/>
          <w:bCs/>
          <w:kern w:val="0"/>
          <w:sz w:val="32"/>
          <w:szCs w:val="32"/>
        </w:rPr>
        <w:t>5.</w:t>
      </w:r>
      <w:r>
        <w:rPr>
          <w:rFonts w:ascii="仿宋" w:eastAsia="仿宋" w:hAnsi="仿宋" w:cs="宋体" w:hint="eastAsia"/>
          <w:bCs/>
          <w:kern w:val="0"/>
          <w:sz w:val="32"/>
          <w:szCs w:val="32"/>
        </w:rPr>
        <w:t>统一战线助力港澳融入国家发展大局研究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1</w:t>
      </w:r>
      <w:r>
        <w:rPr>
          <w:rFonts w:ascii="仿宋" w:eastAsia="仿宋" w:hAnsi="仿宋" w:cs="宋体"/>
          <w:bCs/>
          <w:kern w:val="0"/>
          <w:sz w:val="32"/>
          <w:szCs w:val="32"/>
        </w:rPr>
        <w:t>6.</w:t>
      </w:r>
      <w:r>
        <w:rPr>
          <w:rFonts w:ascii="仿宋" w:eastAsia="仿宋" w:hAnsi="仿宋" w:cs="宋体" w:hint="eastAsia"/>
          <w:bCs/>
          <w:kern w:val="0"/>
          <w:sz w:val="32"/>
          <w:szCs w:val="32"/>
        </w:rPr>
        <w:t>统一战线助力共同富裕的路径研究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bCs/>
          <w:kern w:val="0"/>
          <w:sz w:val="32"/>
          <w:szCs w:val="32"/>
        </w:rPr>
        <w:lastRenderedPageBreak/>
        <w:t>17.</w:t>
      </w:r>
      <w:r>
        <w:rPr>
          <w:rFonts w:ascii="仿宋" w:eastAsia="仿宋" w:hAnsi="仿宋" w:cs="宋体" w:hint="eastAsia"/>
          <w:bCs/>
          <w:kern w:val="0"/>
          <w:sz w:val="32"/>
          <w:szCs w:val="32"/>
        </w:rPr>
        <w:t>推动共同富裕进程中民营经济作用研究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bCs/>
          <w:kern w:val="0"/>
          <w:sz w:val="32"/>
          <w:szCs w:val="32"/>
        </w:rPr>
        <w:t>18.</w:t>
      </w:r>
      <w:r>
        <w:rPr>
          <w:rFonts w:ascii="仿宋" w:eastAsia="仿宋" w:hAnsi="仿宋" w:cs="宋体" w:hint="eastAsia"/>
          <w:bCs/>
          <w:kern w:val="0"/>
          <w:sz w:val="32"/>
          <w:szCs w:val="32"/>
        </w:rPr>
        <w:t>年轻一代民营企业家教育引导工作研究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bCs/>
          <w:kern w:val="0"/>
          <w:sz w:val="32"/>
          <w:szCs w:val="32"/>
        </w:rPr>
        <w:t>19.</w:t>
      </w:r>
      <w:r>
        <w:rPr>
          <w:rFonts w:ascii="仿宋" w:eastAsia="仿宋" w:hAnsi="仿宋" w:cs="宋体" w:hint="eastAsia"/>
          <w:bCs/>
          <w:kern w:val="0"/>
          <w:sz w:val="32"/>
          <w:szCs w:val="32"/>
        </w:rPr>
        <w:t>防止资本无序扩张与非公有制经济健康发展研究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2</w:t>
      </w:r>
      <w:r>
        <w:rPr>
          <w:rFonts w:ascii="仿宋" w:eastAsia="仿宋" w:hAnsi="仿宋" w:cs="宋体"/>
          <w:bCs/>
          <w:kern w:val="0"/>
          <w:sz w:val="32"/>
          <w:szCs w:val="32"/>
        </w:rPr>
        <w:t>0.</w:t>
      </w:r>
      <w:r>
        <w:rPr>
          <w:rFonts w:ascii="仿宋" w:eastAsia="仿宋" w:hAnsi="仿宋" w:cs="宋体" w:hint="eastAsia"/>
          <w:bCs/>
          <w:kern w:val="0"/>
          <w:sz w:val="32"/>
          <w:szCs w:val="32"/>
        </w:rPr>
        <w:t>共同富裕的实践路径和创新案例研究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2</w:t>
      </w:r>
      <w:r>
        <w:rPr>
          <w:rFonts w:ascii="仿宋" w:eastAsia="仿宋" w:hAnsi="仿宋" w:cs="宋体"/>
          <w:bCs/>
          <w:kern w:val="0"/>
          <w:sz w:val="32"/>
          <w:szCs w:val="32"/>
        </w:rPr>
        <w:t>1.</w:t>
      </w:r>
      <w:r>
        <w:rPr>
          <w:rFonts w:ascii="仿宋" w:eastAsia="仿宋" w:hAnsi="仿宋" w:cs="宋体" w:hint="eastAsia"/>
          <w:bCs/>
          <w:kern w:val="0"/>
          <w:sz w:val="32"/>
          <w:szCs w:val="32"/>
        </w:rPr>
        <w:t>发挥新的社会阶层人士助</w:t>
      </w:r>
      <w:proofErr w:type="gramStart"/>
      <w:r>
        <w:rPr>
          <w:rFonts w:ascii="仿宋" w:eastAsia="仿宋" w:hAnsi="仿宋" w:cs="宋体" w:hint="eastAsia"/>
          <w:bCs/>
          <w:kern w:val="0"/>
          <w:sz w:val="32"/>
          <w:szCs w:val="32"/>
        </w:rPr>
        <w:t>推共同</w:t>
      </w:r>
      <w:proofErr w:type="gramEnd"/>
      <w:r>
        <w:rPr>
          <w:rFonts w:ascii="仿宋" w:eastAsia="仿宋" w:hAnsi="仿宋" w:cs="宋体" w:hint="eastAsia"/>
          <w:bCs/>
          <w:kern w:val="0"/>
          <w:sz w:val="32"/>
          <w:szCs w:val="32"/>
        </w:rPr>
        <w:t>富裕的作用研究</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2</w:t>
      </w:r>
      <w:r>
        <w:rPr>
          <w:rFonts w:ascii="仿宋" w:eastAsia="仿宋" w:hAnsi="仿宋" w:cs="宋体"/>
          <w:bCs/>
          <w:kern w:val="0"/>
          <w:sz w:val="32"/>
          <w:szCs w:val="32"/>
        </w:rPr>
        <w:t>2.</w:t>
      </w:r>
      <w:r>
        <w:rPr>
          <w:rFonts w:ascii="仿宋" w:eastAsia="仿宋" w:hAnsi="仿宋" w:cs="宋体" w:hint="eastAsia"/>
          <w:bCs/>
          <w:kern w:val="0"/>
          <w:sz w:val="32"/>
          <w:szCs w:val="32"/>
        </w:rPr>
        <w:t>新的社会阶层人士“组织起来”的有效途径研究</w:t>
      </w:r>
    </w:p>
    <w:p w:rsidR="00E96ABC" w:rsidRDefault="00E96ABC" w:rsidP="00E96ABC">
      <w:pPr>
        <w:spacing w:line="600" w:lineRule="exact"/>
        <w:ind w:firstLineChars="200" w:firstLine="640"/>
      </w:pPr>
      <w:r>
        <w:rPr>
          <w:rFonts w:ascii="仿宋" w:eastAsia="仿宋" w:hAnsi="仿宋" w:cs="宋体" w:hint="eastAsia"/>
          <w:bCs/>
          <w:kern w:val="0"/>
          <w:sz w:val="32"/>
          <w:szCs w:val="32"/>
        </w:rPr>
        <w:t>2</w:t>
      </w:r>
      <w:r>
        <w:rPr>
          <w:rFonts w:ascii="仿宋" w:eastAsia="仿宋" w:hAnsi="仿宋" w:cs="宋体"/>
          <w:bCs/>
          <w:kern w:val="0"/>
          <w:sz w:val="32"/>
          <w:szCs w:val="32"/>
        </w:rPr>
        <w:t>3.</w:t>
      </w:r>
      <w:r>
        <w:rPr>
          <w:rFonts w:ascii="仿宋" w:eastAsia="仿宋" w:hAnsi="仿宋" w:cs="宋体" w:hint="eastAsia"/>
          <w:bCs/>
          <w:kern w:val="0"/>
          <w:sz w:val="32"/>
          <w:szCs w:val="32"/>
        </w:rPr>
        <w:t>新冠疫情下中西文明</w:t>
      </w:r>
      <w:proofErr w:type="gramStart"/>
      <w:r>
        <w:rPr>
          <w:rFonts w:ascii="仿宋" w:eastAsia="仿宋" w:hAnsi="仿宋" w:cs="宋体" w:hint="eastAsia"/>
          <w:bCs/>
          <w:kern w:val="0"/>
          <w:sz w:val="32"/>
          <w:szCs w:val="32"/>
        </w:rPr>
        <w:t>交流互鉴的</w:t>
      </w:r>
      <w:proofErr w:type="gramEnd"/>
      <w:r>
        <w:rPr>
          <w:rFonts w:ascii="仿宋" w:eastAsia="仿宋" w:hAnsi="仿宋" w:cs="宋体" w:hint="eastAsia"/>
          <w:bCs/>
          <w:kern w:val="0"/>
          <w:sz w:val="32"/>
          <w:szCs w:val="32"/>
        </w:rPr>
        <w:t>前景与挑战研究</w:t>
      </w:r>
    </w:p>
    <w:p w:rsidR="00E96ABC" w:rsidRPr="00F47ED2" w:rsidRDefault="00E96ABC" w:rsidP="00E96ABC">
      <w:pPr>
        <w:spacing w:line="600" w:lineRule="exact"/>
        <w:ind w:firstLineChars="200" w:firstLine="640"/>
        <w:rPr>
          <w:rFonts w:ascii="仿宋" w:eastAsia="仿宋" w:hAnsi="仿宋" w:cs="宋体"/>
          <w:bCs/>
          <w:kern w:val="0"/>
          <w:sz w:val="32"/>
          <w:szCs w:val="32"/>
        </w:rPr>
      </w:pPr>
      <w:r w:rsidRPr="00496D06">
        <w:rPr>
          <w:rFonts w:ascii="仿宋" w:eastAsia="仿宋" w:hAnsi="仿宋" w:cs="宋体" w:hint="eastAsia"/>
          <w:bCs/>
          <w:kern w:val="0"/>
          <w:sz w:val="32"/>
          <w:szCs w:val="32"/>
        </w:rPr>
        <w:t>2</w:t>
      </w:r>
      <w:r>
        <w:rPr>
          <w:rFonts w:ascii="仿宋" w:eastAsia="仿宋" w:hAnsi="仿宋" w:cs="宋体"/>
          <w:bCs/>
          <w:kern w:val="0"/>
          <w:sz w:val="32"/>
          <w:szCs w:val="32"/>
        </w:rPr>
        <w:t>4</w:t>
      </w:r>
      <w:r w:rsidRPr="00496D06">
        <w:rPr>
          <w:rFonts w:ascii="仿宋" w:eastAsia="仿宋" w:hAnsi="仿宋" w:cs="宋体" w:hint="eastAsia"/>
          <w:bCs/>
          <w:kern w:val="0"/>
          <w:sz w:val="32"/>
          <w:szCs w:val="32"/>
        </w:rPr>
        <w:t>.统一战线是中国共产党夺取革命、建设、改革事业胜利的重要法宝—历史节点典型案例研究</w:t>
      </w:r>
    </w:p>
    <w:p w:rsidR="00E96ABC" w:rsidRDefault="00E96ABC" w:rsidP="00E96ABC">
      <w:pPr>
        <w:spacing w:line="600" w:lineRule="exact"/>
        <w:ind w:firstLineChars="800" w:firstLine="2570"/>
        <w:rPr>
          <w:rFonts w:ascii="仿宋" w:eastAsia="仿宋" w:hAnsi="仿宋" w:cs="宋体"/>
          <w:b/>
          <w:bCs/>
          <w:kern w:val="0"/>
          <w:sz w:val="32"/>
          <w:szCs w:val="32"/>
        </w:rPr>
      </w:pPr>
    </w:p>
    <w:p w:rsidR="00E96ABC" w:rsidRPr="00853D6B" w:rsidRDefault="00E96ABC" w:rsidP="00E96ABC">
      <w:pPr>
        <w:spacing w:line="600" w:lineRule="exact"/>
        <w:ind w:firstLineChars="800" w:firstLine="3008"/>
        <w:rPr>
          <w:rFonts w:ascii="Times New Roman" w:eastAsia="方正黑体简体" w:hAnsi="Times New Roman"/>
          <w:snapToGrid w:val="0"/>
          <w:spacing w:val="8"/>
          <w:kern w:val="0"/>
          <w:sz w:val="36"/>
          <w:szCs w:val="36"/>
        </w:rPr>
      </w:pPr>
      <w:r>
        <w:rPr>
          <w:rFonts w:ascii="Times New Roman" w:eastAsia="方正黑体简体" w:hAnsi="Times New Roman" w:hint="eastAsia"/>
          <w:snapToGrid w:val="0"/>
          <w:spacing w:val="8"/>
          <w:kern w:val="0"/>
          <w:sz w:val="36"/>
          <w:szCs w:val="36"/>
        </w:rPr>
        <w:t>资政</w:t>
      </w:r>
      <w:r w:rsidRPr="00853D6B">
        <w:rPr>
          <w:rFonts w:ascii="Times New Roman" w:eastAsia="方正黑体简体" w:hAnsi="Times New Roman" w:hint="eastAsia"/>
          <w:snapToGrid w:val="0"/>
          <w:spacing w:val="8"/>
          <w:kern w:val="0"/>
          <w:sz w:val="36"/>
          <w:szCs w:val="36"/>
        </w:rPr>
        <w:t>课题</w:t>
      </w:r>
      <w:r>
        <w:rPr>
          <w:rFonts w:ascii="Times New Roman" w:eastAsia="方正黑体简体" w:hAnsi="Times New Roman" w:hint="eastAsia"/>
          <w:snapToGrid w:val="0"/>
          <w:spacing w:val="8"/>
          <w:kern w:val="0"/>
          <w:sz w:val="36"/>
          <w:szCs w:val="36"/>
        </w:rPr>
        <w:t>立项</w:t>
      </w:r>
      <w:r w:rsidRPr="00853D6B">
        <w:rPr>
          <w:rFonts w:ascii="Times New Roman" w:eastAsia="方正黑体简体" w:hAnsi="Times New Roman" w:hint="eastAsia"/>
          <w:snapToGrid w:val="0"/>
          <w:spacing w:val="8"/>
          <w:kern w:val="0"/>
          <w:sz w:val="36"/>
          <w:szCs w:val="36"/>
        </w:rPr>
        <w:t>要求</w:t>
      </w: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bCs/>
          <w:kern w:val="0"/>
          <w:sz w:val="32"/>
          <w:szCs w:val="32"/>
        </w:rPr>
        <w:t>“</w:t>
      </w:r>
      <w:r>
        <w:rPr>
          <w:rFonts w:ascii="仿宋" w:eastAsia="仿宋" w:hAnsi="仿宋" w:cs="宋体" w:hint="eastAsia"/>
          <w:bCs/>
          <w:kern w:val="0"/>
          <w:sz w:val="32"/>
          <w:szCs w:val="32"/>
        </w:rPr>
        <w:t>资政课题</w:t>
      </w:r>
      <w:r>
        <w:rPr>
          <w:rFonts w:ascii="仿宋" w:eastAsia="仿宋" w:hAnsi="仿宋" w:cs="宋体"/>
          <w:bCs/>
          <w:kern w:val="0"/>
          <w:sz w:val="32"/>
          <w:szCs w:val="32"/>
        </w:rPr>
        <w:t>”</w:t>
      </w:r>
      <w:r>
        <w:rPr>
          <w:rFonts w:ascii="仿宋" w:eastAsia="仿宋" w:hAnsi="仿宋" w:cs="宋体" w:hint="eastAsia"/>
          <w:bCs/>
          <w:kern w:val="0"/>
          <w:sz w:val="32"/>
          <w:szCs w:val="32"/>
        </w:rPr>
        <w:t>立足</w:t>
      </w:r>
      <w:r w:rsidRPr="008F6494">
        <w:rPr>
          <w:rFonts w:ascii="仿宋" w:eastAsia="仿宋" w:hAnsi="仿宋" w:cs="宋体" w:hint="eastAsia"/>
          <w:bCs/>
          <w:kern w:val="0"/>
          <w:sz w:val="32"/>
          <w:szCs w:val="32"/>
        </w:rPr>
        <w:t>更好服务党中央统战决策咨询，</w:t>
      </w:r>
      <w:r>
        <w:rPr>
          <w:rFonts w:ascii="仿宋" w:eastAsia="仿宋" w:hAnsi="仿宋" w:cs="宋体" w:hint="eastAsia"/>
          <w:bCs/>
          <w:kern w:val="0"/>
          <w:sz w:val="32"/>
          <w:szCs w:val="32"/>
        </w:rPr>
        <w:t>聚焦</w:t>
      </w:r>
      <w:r w:rsidRPr="008F6494">
        <w:rPr>
          <w:rFonts w:ascii="仿宋" w:eastAsia="仿宋" w:hAnsi="仿宋" w:cs="宋体" w:hint="eastAsia"/>
          <w:bCs/>
          <w:kern w:val="0"/>
          <w:sz w:val="32"/>
          <w:szCs w:val="32"/>
        </w:rPr>
        <w:t>本年度统战工作亟需解决的问题</w:t>
      </w:r>
      <w:r>
        <w:rPr>
          <w:rFonts w:ascii="仿宋" w:eastAsia="仿宋" w:hAnsi="仿宋" w:cs="宋体" w:hint="eastAsia"/>
          <w:bCs/>
          <w:kern w:val="0"/>
          <w:sz w:val="32"/>
          <w:szCs w:val="32"/>
        </w:rPr>
        <w:t>、</w:t>
      </w:r>
      <w:r w:rsidRPr="008F6494">
        <w:rPr>
          <w:rFonts w:ascii="仿宋" w:eastAsia="仿宋" w:hAnsi="仿宋" w:cs="宋体" w:hint="eastAsia"/>
          <w:bCs/>
          <w:kern w:val="0"/>
          <w:sz w:val="32"/>
          <w:szCs w:val="32"/>
        </w:rPr>
        <w:t>新时代</w:t>
      </w:r>
      <w:r>
        <w:rPr>
          <w:rFonts w:ascii="仿宋" w:eastAsia="仿宋" w:hAnsi="仿宋" w:cs="宋体" w:hint="eastAsia"/>
          <w:bCs/>
          <w:kern w:val="0"/>
          <w:sz w:val="32"/>
          <w:szCs w:val="32"/>
        </w:rPr>
        <w:t>统战工作</w:t>
      </w:r>
      <w:r w:rsidRPr="008F6494">
        <w:rPr>
          <w:rFonts w:ascii="仿宋" w:eastAsia="仿宋" w:hAnsi="仿宋" w:cs="宋体" w:hint="eastAsia"/>
          <w:bCs/>
          <w:kern w:val="0"/>
          <w:sz w:val="32"/>
          <w:szCs w:val="32"/>
        </w:rPr>
        <w:t>的定位与创新发展等基础性问题</w:t>
      </w:r>
      <w:r>
        <w:rPr>
          <w:rFonts w:ascii="仿宋" w:eastAsia="仿宋" w:hAnsi="仿宋" w:cs="宋体" w:hint="eastAsia"/>
          <w:bCs/>
          <w:kern w:val="0"/>
          <w:sz w:val="32"/>
          <w:szCs w:val="32"/>
        </w:rPr>
        <w:t>展开研究</w:t>
      </w:r>
      <w:r w:rsidRPr="008F6494">
        <w:rPr>
          <w:rFonts w:ascii="仿宋" w:eastAsia="仿宋" w:hAnsi="仿宋" w:cs="宋体" w:hint="eastAsia"/>
          <w:bCs/>
          <w:kern w:val="0"/>
          <w:sz w:val="32"/>
          <w:szCs w:val="32"/>
        </w:rPr>
        <w:t>。</w:t>
      </w:r>
      <w:r>
        <w:rPr>
          <w:rFonts w:ascii="仿宋" w:eastAsia="仿宋" w:hAnsi="仿宋" w:cs="宋体" w:hint="eastAsia"/>
          <w:bCs/>
          <w:kern w:val="0"/>
          <w:sz w:val="32"/>
          <w:szCs w:val="32"/>
        </w:rPr>
        <w:t>为保障成果质量，要求申报课题组成员须包含</w:t>
      </w:r>
      <w:r w:rsidRPr="008F6494">
        <w:rPr>
          <w:rFonts w:ascii="仿宋" w:eastAsia="仿宋" w:hAnsi="仿宋" w:cs="宋体" w:hint="eastAsia"/>
          <w:bCs/>
          <w:kern w:val="0"/>
          <w:sz w:val="32"/>
          <w:szCs w:val="32"/>
        </w:rPr>
        <w:t>理论研究者、统战工作实践者等</w:t>
      </w:r>
      <w:r>
        <w:rPr>
          <w:rFonts w:ascii="仿宋" w:eastAsia="仿宋" w:hAnsi="仿宋" w:cs="宋体" w:hint="eastAsia"/>
          <w:bCs/>
          <w:kern w:val="0"/>
          <w:sz w:val="32"/>
          <w:szCs w:val="32"/>
        </w:rPr>
        <w:t>。课题成果形式为</w:t>
      </w:r>
      <w:r w:rsidRPr="008F6494">
        <w:rPr>
          <w:rFonts w:ascii="仿宋" w:eastAsia="仿宋" w:hAnsi="仿宋" w:cs="宋体" w:hint="eastAsia"/>
          <w:bCs/>
          <w:kern w:val="0"/>
          <w:sz w:val="32"/>
          <w:szCs w:val="32"/>
        </w:rPr>
        <w:t>阐释性</w:t>
      </w:r>
      <w:r>
        <w:rPr>
          <w:rFonts w:ascii="仿宋" w:eastAsia="仿宋" w:hAnsi="仿宋" w:cs="宋体" w:hint="eastAsia"/>
          <w:bCs/>
          <w:kern w:val="0"/>
          <w:sz w:val="32"/>
          <w:szCs w:val="32"/>
        </w:rPr>
        <w:t>理论文章</w:t>
      </w:r>
      <w:r w:rsidRPr="008F6494">
        <w:rPr>
          <w:rFonts w:ascii="仿宋" w:eastAsia="仿宋" w:hAnsi="仿宋" w:cs="宋体" w:hint="eastAsia"/>
          <w:bCs/>
          <w:kern w:val="0"/>
          <w:sz w:val="32"/>
          <w:szCs w:val="32"/>
        </w:rPr>
        <w:t>、探索性</w:t>
      </w:r>
      <w:r>
        <w:rPr>
          <w:rFonts w:ascii="仿宋" w:eastAsia="仿宋" w:hAnsi="仿宋" w:cs="宋体" w:hint="eastAsia"/>
          <w:bCs/>
          <w:kern w:val="0"/>
          <w:sz w:val="32"/>
          <w:szCs w:val="32"/>
        </w:rPr>
        <w:t>研究报告</w:t>
      </w:r>
      <w:r w:rsidRPr="008F6494">
        <w:rPr>
          <w:rFonts w:ascii="仿宋" w:eastAsia="仿宋" w:hAnsi="仿宋" w:cs="宋体" w:hint="eastAsia"/>
          <w:bCs/>
          <w:kern w:val="0"/>
          <w:sz w:val="32"/>
          <w:szCs w:val="32"/>
        </w:rPr>
        <w:t>、实证性资政报告</w:t>
      </w:r>
      <w:r>
        <w:rPr>
          <w:rFonts w:ascii="仿宋" w:eastAsia="仿宋" w:hAnsi="仿宋" w:cs="宋体" w:hint="eastAsia"/>
          <w:bCs/>
          <w:kern w:val="0"/>
          <w:sz w:val="32"/>
          <w:szCs w:val="32"/>
        </w:rPr>
        <w:t>以</w:t>
      </w:r>
      <w:r w:rsidRPr="008F6494">
        <w:rPr>
          <w:rFonts w:ascii="仿宋" w:eastAsia="仿宋" w:hAnsi="仿宋" w:cs="宋体" w:hint="eastAsia"/>
          <w:bCs/>
          <w:kern w:val="0"/>
          <w:sz w:val="32"/>
          <w:szCs w:val="32"/>
        </w:rPr>
        <w:t>及其他产品</w:t>
      </w:r>
      <w:r>
        <w:rPr>
          <w:rFonts w:ascii="仿宋" w:eastAsia="仿宋" w:hAnsi="仿宋" w:cs="宋体" w:hint="eastAsia"/>
          <w:bCs/>
          <w:kern w:val="0"/>
          <w:sz w:val="32"/>
          <w:szCs w:val="32"/>
        </w:rPr>
        <w:t>。</w:t>
      </w:r>
    </w:p>
    <w:p w:rsidR="00E96ABC" w:rsidRPr="008F6494"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完成时间：正式立项后</w:t>
      </w:r>
      <w:r>
        <w:rPr>
          <w:rFonts w:ascii="仿宋" w:eastAsia="仿宋" w:hAnsi="仿宋" w:cs="宋体"/>
          <w:bCs/>
          <w:kern w:val="0"/>
          <w:sz w:val="32"/>
          <w:szCs w:val="32"/>
        </w:rPr>
        <w:t>4</w:t>
      </w:r>
      <w:r>
        <w:rPr>
          <w:rFonts w:ascii="仿宋" w:eastAsia="仿宋" w:hAnsi="仿宋" w:cs="宋体" w:hint="eastAsia"/>
          <w:bCs/>
          <w:kern w:val="0"/>
          <w:sz w:val="32"/>
          <w:szCs w:val="32"/>
        </w:rPr>
        <w:t>-</w:t>
      </w:r>
      <w:r>
        <w:rPr>
          <w:rFonts w:ascii="仿宋" w:eastAsia="仿宋" w:hAnsi="仿宋" w:cs="宋体"/>
          <w:bCs/>
          <w:kern w:val="0"/>
          <w:sz w:val="32"/>
          <w:szCs w:val="32"/>
        </w:rPr>
        <w:t>12</w:t>
      </w:r>
      <w:r>
        <w:rPr>
          <w:rFonts w:ascii="仿宋" w:eastAsia="仿宋" w:hAnsi="仿宋" w:cs="宋体" w:hint="eastAsia"/>
          <w:bCs/>
          <w:kern w:val="0"/>
          <w:sz w:val="32"/>
          <w:szCs w:val="32"/>
        </w:rPr>
        <w:t>个月，以正式立项通知为准。</w:t>
      </w:r>
    </w:p>
    <w:p w:rsidR="00E96ABC" w:rsidRDefault="00E96ABC" w:rsidP="00E96ABC">
      <w:pPr>
        <w:spacing w:line="600" w:lineRule="exact"/>
        <w:ind w:firstLineChars="500" w:firstLine="1880"/>
        <w:rPr>
          <w:rFonts w:ascii="Times New Roman" w:eastAsia="方正黑体简体" w:hAnsi="Times New Roman"/>
          <w:snapToGrid w:val="0"/>
          <w:spacing w:val="8"/>
          <w:kern w:val="0"/>
          <w:sz w:val="36"/>
          <w:szCs w:val="36"/>
        </w:rPr>
      </w:pPr>
    </w:p>
    <w:p w:rsidR="00E96ABC" w:rsidRDefault="00E96ABC" w:rsidP="00E96ABC">
      <w:pPr>
        <w:spacing w:line="600" w:lineRule="exact"/>
        <w:ind w:firstLineChars="500" w:firstLine="1880"/>
        <w:rPr>
          <w:rFonts w:ascii="Times New Roman" w:eastAsia="方正黑体简体" w:hAnsi="Times New Roman"/>
          <w:snapToGrid w:val="0"/>
          <w:spacing w:val="8"/>
          <w:kern w:val="0"/>
          <w:sz w:val="36"/>
          <w:szCs w:val="36"/>
        </w:rPr>
      </w:pPr>
    </w:p>
    <w:p w:rsidR="00E96ABC" w:rsidRPr="00936660" w:rsidRDefault="00E96ABC" w:rsidP="00E96ABC">
      <w:pPr>
        <w:spacing w:line="600" w:lineRule="exact"/>
        <w:ind w:firstLineChars="500" w:firstLine="1880"/>
        <w:rPr>
          <w:rFonts w:ascii="Times New Roman" w:eastAsia="方正黑体简体" w:hAnsi="Times New Roman"/>
          <w:snapToGrid w:val="0"/>
          <w:spacing w:val="8"/>
          <w:kern w:val="0"/>
          <w:sz w:val="36"/>
          <w:szCs w:val="36"/>
        </w:rPr>
      </w:pPr>
      <w:r>
        <w:rPr>
          <w:rFonts w:ascii="Times New Roman" w:eastAsia="方正黑体简体" w:hAnsi="Times New Roman" w:hint="eastAsia"/>
          <w:snapToGrid w:val="0"/>
          <w:spacing w:val="8"/>
          <w:kern w:val="0"/>
          <w:sz w:val="36"/>
          <w:szCs w:val="36"/>
        </w:rPr>
        <w:t>第二部分</w:t>
      </w:r>
      <w:r>
        <w:rPr>
          <w:rFonts w:ascii="Times New Roman" w:eastAsia="方正黑体简体" w:hAnsi="Times New Roman" w:hint="eastAsia"/>
          <w:snapToGrid w:val="0"/>
          <w:spacing w:val="8"/>
          <w:kern w:val="0"/>
          <w:sz w:val="36"/>
          <w:szCs w:val="36"/>
        </w:rPr>
        <w:t xml:space="preserve">  </w:t>
      </w:r>
      <w:r>
        <w:rPr>
          <w:rFonts w:ascii="Times New Roman" w:eastAsia="方正黑体简体" w:hAnsi="Times New Roman" w:hint="eastAsia"/>
          <w:snapToGrid w:val="0"/>
          <w:spacing w:val="8"/>
          <w:kern w:val="0"/>
          <w:sz w:val="36"/>
          <w:szCs w:val="36"/>
        </w:rPr>
        <w:t>促教课题</w:t>
      </w:r>
    </w:p>
    <w:p w:rsidR="00E96ABC" w:rsidRDefault="00E96ABC" w:rsidP="00E96ABC">
      <w:pPr>
        <w:pStyle w:val="a3"/>
        <w:spacing w:line="600" w:lineRule="exact"/>
        <w:ind w:left="640" w:firstLineChars="0" w:firstLine="0"/>
        <w:rPr>
          <w:rFonts w:ascii="仿宋" w:eastAsia="仿宋" w:hAnsi="仿宋" w:cs="宋体"/>
          <w:bCs/>
          <w:kern w:val="0"/>
          <w:sz w:val="32"/>
          <w:szCs w:val="32"/>
        </w:rPr>
      </w:pP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lastRenderedPageBreak/>
        <w:t>2</w:t>
      </w:r>
      <w:r>
        <w:rPr>
          <w:rFonts w:ascii="仿宋" w:eastAsia="仿宋" w:hAnsi="仿宋" w:cs="宋体" w:hint="eastAsia"/>
          <w:bCs/>
          <w:kern w:val="0"/>
          <w:sz w:val="32"/>
          <w:szCs w:val="32"/>
        </w:rPr>
        <w:t>5</w:t>
      </w:r>
      <w:r>
        <w:rPr>
          <w:rFonts w:ascii="仿宋" w:eastAsia="仿宋" w:hAnsi="仿宋" w:cs="宋体"/>
          <w:bCs/>
          <w:kern w:val="0"/>
          <w:sz w:val="32"/>
          <w:szCs w:val="32"/>
        </w:rPr>
        <w:t>.</w:t>
      </w:r>
      <w:r>
        <w:rPr>
          <w:rFonts w:ascii="仿宋" w:eastAsia="仿宋" w:hAnsi="仿宋" w:cs="宋体" w:hint="eastAsia"/>
          <w:bCs/>
          <w:kern w:val="0"/>
          <w:sz w:val="32"/>
          <w:szCs w:val="32"/>
        </w:rPr>
        <w:t>新时代统一战线工作面临的机遇和挑战研究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hint="eastAsia"/>
          <w:bCs/>
          <w:kern w:val="0"/>
          <w:sz w:val="32"/>
          <w:szCs w:val="32"/>
        </w:rPr>
        <w:t>26</w:t>
      </w:r>
      <w:r>
        <w:rPr>
          <w:rFonts w:ascii="仿宋" w:eastAsia="仿宋" w:hAnsi="仿宋" w:cs="宋体"/>
          <w:bCs/>
          <w:kern w:val="0"/>
          <w:sz w:val="32"/>
          <w:szCs w:val="32"/>
        </w:rPr>
        <w:t>.</w:t>
      </w:r>
      <w:r>
        <w:rPr>
          <w:rFonts w:ascii="仿宋" w:eastAsia="仿宋" w:hAnsi="仿宋" w:cs="宋体" w:hint="eastAsia"/>
          <w:bCs/>
          <w:kern w:val="0"/>
          <w:sz w:val="32"/>
          <w:szCs w:val="32"/>
        </w:rPr>
        <w:t>发展全过程人民民主与我国新型政党制度研究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27.</w:t>
      </w:r>
      <w:r>
        <w:rPr>
          <w:rFonts w:ascii="仿宋" w:eastAsia="仿宋" w:hAnsi="仿宋" w:cs="宋体" w:hint="eastAsia"/>
          <w:bCs/>
          <w:kern w:val="0"/>
          <w:sz w:val="32"/>
          <w:szCs w:val="32"/>
        </w:rPr>
        <w:t>深入推进我国宗教中国化研究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28.</w:t>
      </w:r>
      <w:r>
        <w:rPr>
          <w:rFonts w:ascii="仿宋" w:eastAsia="仿宋" w:hAnsi="仿宋" w:cs="宋体" w:hint="eastAsia"/>
          <w:bCs/>
          <w:kern w:val="0"/>
          <w:sz w:val="32"/>
          <w:szCs w:val="32"/>
        </w:rPr>
        <w:t>中华文化和中国精神的时代精华研究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29.</w:t>
      </w:r>
      <w:r>
        <w:rPr>
          <w:rFonts w:ascii="仿宋" w:eastAsia="仿宋" w:hAnsi="仿宋" w:cs="宋体" w:hint="eastAsia"/>
          <w:bCs/>
          <w:kern w:val="0"/>
          <w:sz w:val="32"/>
          <w:szCs w:val="32"/>
        </w:rPr>
        <w:t>新时代党的宗教工作理论和方针政策解读</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30.</w:t>
      </w:r>
      <w:r>
        <w:rPr>
          <w:rFonts w:ascii="仿宋" w:eastAsia="仿宋" w:hAnsi="仿宋" w:cs="宋体" w:hint="eastAsia"/>
          <w:bCs/>
          <w:kern w:val="0"/>
          <w:sz w:val="32"/>
          <w:szCs w:val="32"/>
        </w:rPr>
        <w:t>中国共产党党史观研究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hint="eastAsia"/>
          <w:bCs/>
          <w:kern w:val="0"/>
          <w:sz w:val="32"/>
          <w:szCs w:val="32"/>
        </w:rPr>
        <w:t>3</w:t>
      </w:r>
      <w:r>
        <w:rPr>
          <w:rFonts w:ascii="仿宋" w:eastAsia="仿宋" w:hAnsi="仿宋" w:cs="宋体"/>
          <w:bCs/>
          <w:kern w:val="0"/>
          <w:sz w:val="32"/>
          <w:szCs w:val="32"/>
        </w:rPr>
        <w:t>1.</w:t>
      </w:r>
      <w:r>
        <w:rPr>
          <w:rFonts w:ascii="仿宋" w:eastAsia="仿宋" w:hAnsi="仿宋" w:cs="宋体" w:hint="eastAsia"/>
          <w:bCs/>
          <w:kern w:val="0"/>
          <w:sz w:val="32"/>
          <w:szCs w:val="32"/>
        </w:rPr>
        <w:t>中国共产党的理论创新与中华优秀传统文化研究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32.</w:t>
      </w:r>
      <w:r>
        <w:rPr>
          <w:rFonts w:ascii="仿宋" w:eastAsia="仿宋" w:hAnsi="仿宋" w:cs="宋体" w:hint="eastAsia"/>
          <w:bCs/>
          <w:kern w:val="0"/>
          <w:sz w:val="32"/>
          <w:szCs w:val="32"/>
        </w:rPr>
        <w:t>“两个确立”中的马克思主义理论逻辑研究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33.</w:t>
      </w:r>
      <w:r>
        <w:rPr>
          <w:rFonts w:ascii="仿宋" w:eastAsia="仿宋" w:hAnsi="仿宋" w:cs="宋体" w:hint="eastAsia"/>
          <w:bCs/>
          <w:kern w:val="0"/>
          <w:sz w:val="32"/>
          <w:szCs w:val="32"/>
        </w:rPr>
        <w:t>新时代马克思主义政治学的新发展新论述新论断研究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34.</w:t>
      </w:r>
      <w:r>
        <w:rPr>
          <w:rFonts w:ascii="仿宋" w:eastAsia="仿宋" w:hAnsi="仿宋" w:cs="宋体" w:hint="eastAsia"/>
          <w:bCs/>
          <w:kern w:val="0"/>
          <w:sz w:val="32"/>
          <w:szCs w:val="32"/>
        </w:rPr>
        <w:t>“求同存异”与“聚同化异”研究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35.</w:t>
      </w:r>
      <w:r>
        <w:rPr>
          <w:rFonts w:ascii="仿宋" w:eastAsia="仿宋" w:hAnsi="仿宋" w:cs="宋体" w:hint="eastAsia"/>
          <w:bCs/>
          <w:kern w:val="0"/>
          <w:sz w:val="32"/>
          <w:szCs w:val="32"/>
        </w:rPr>
        <w:t>马克思主义中国化与中华优秀传统文化研究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36.</w:t>
      </w:r>
      <w:r>
        <w:rPr>
          <w:rFonts w:ascii="仿宋" w:eastAsia="仿宋" w:hAnsi="仿宋" w:cs="宋体" w:hint="eastAsia"/>
          <w:bCs/>
          <w:kern w:val="0"/>
          <w:sz w:val="32"/>
          <w:szCs w:val="32"/>
        </w:rPr>
        <w:t>中华</w:t>
      </w:r>
      <w:proofErr w:type="gramStart"/>
      <w:r>
        <w:rPr>
          <w:rFonts w:ascii="仿宋" w:eastAsia="仿宋" w:hAnsi="仿宋" w:cs="宋体" w:hint="eastAsia"/>
          <w:bCs/>
          <w:kern w:val="0"/>
          <w:sz w:val="32"/>
          <w:szCs w:val="32"/>
        </w:rPr>
        <w:t>文化与铸牢</w:t>
      </w:r>
      <w:proofErr w:type="gramEnd"/>
      <w:r>
        <w:rPr>
          <w:rFonts w:ascii="仿宋" w:eastAsia="仿宋" w:hAnsi="仿宋" w:cs="宋体" w:hint="eastAsia"/>
          <w:bCs/>
          <w:kern w:val="0"/>
          <w:sz w:val="32"/>
          <w:szCs w:val="32"/>
        </w:rPr>
        <w:t>中华民族共同体意识研究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37.</w:t>
      </w:r>
      <w:r>
        <w:rPr>
          <w:rFonts w:ascii="仿宋" w:eastAsia="仿宋" w:hAnsi="仿宋" w:cs="宋体" w:hint="eastAsia"/>
          <w:bCs/>
          <w:kern w:val="0"/>
          <w:sz w:val="32"/>
          <w:szCs w:val="32"/>
        </w:rPr>
        <w:t>中国式现代化与政治文明新形态研究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p>
    <w:p w:rsidR="00E96ABC" w:rsidRPr="00853D6B" w:rsidRDefault="00E96ABC" w:rsidP="00E96ABC">
      <w:pPr>
        <w:spacing w:line="600" w:lineRule="exact"/>
        <w:ind w:firstLineChars="700" w:firstLine="2632"/>
        <w:rPr>
          <w:rFonts w:ascii="Times New Roman" w:eastAsia="方正黑体简体" w:hAnsi="Times New Roman"/>
          <w:snapToGrid w:val="0"/>
          <w:spacing w:val="8"/>
          <w:kern w:val="0"/>
          <w:sz w:val="36"/>
          <w:szCs w:val="36"/>
        </w:rPr>
      </w:pPr>
      <w:r>
        <w:rPr>
          <w:rFonts w:ascii="Times New Roman" w:eastAsia="方正黑体简体" w:hAnsi="Times New Roman" w:hint="eastAsia"/>
          <w:snapToGrid w:val="0"/>
          <w:spacing w:val="8"/>
          <w:kern w:val="0"/>
          <w:sz w:val="36"/>
          <w:szCs w:val="36"/>
        </w:rPr>
        <w:t>促教</w:t>
      </w:r>
      <w:r w:rsidRPr="00853D6B">
        <w:rPr>
          <w:rFonts w:ascii="Times New Roman" w:eastAsia="方正黑体简体" w:hAnsi="Times New Roman" w:hint="eastAsia"/>
          <w:snapToGrid w:val="0"/>
          <w:spacing w:val="8"/>
          <w:kern w:val="0"/>
          <w:sz w:val="36"/>
          <w:szCs w:val="36"/>
        </w:rPr>
        <w:t>课题</w:t>
      </w:r>
      <w:r>
        <w:rPr>
          <w:rFonts w:ascii="Times New Roman" w:eastAsia="方正黑体简体" w:hAnsi="Times New Roman" w:hint="eastAsia"/>
          <w:snapToGrid w:val="0"/>
          <w:spacing w:val="8"/>
          <w:kern w:val="0"/>
          <w:sz w:val="36"/>
          <w:szCs w:val="36"/>
        </w:rPr>
        <w:t>立项</w:t>
      </w:r>
      <w:r w:rsidRPr="00853D6B">
        <w:rPr>
          <w:rFonts w:ascii="Times New Roman" w:eastAsia="方正黑体简体" w:hAnsi="Times New Roman" w:hint="eastAsia"/>
          <w:snapToGrid w:val="0"/>
          <w:spacing w:val="8"/>
          <w:kern w:val="0"/>
          <w:sz w:val="36"/>
          <w:szCs w:val="36"/>
        </w:rPr>
        <w:t>要求</w:t>
      </w:r>
    </w:p>
    <w:p w:rsidR="00E96ABC" w:rsidRDefault="00E96ABC" w:rsidP="00E96ABC">
      <w:pPr>
        <w:spacing w:line="600" w:lineRule="exact"/>
        <w:ind w:firstLineChars="200" w:firstLine="640"/>
        <w:rPr>
          <w:rFonts w:ascii="仿宋" w:eastAsia="仿宋" w:hAnsi="仿宋" w:cs="宋体"/>
          <w:bCs/>
          <w:kern w:val="0"/>
          <w:sz w:val="32"/>
          <w:szCs w:val="32"/>
        </w:rPr>
      </w:pP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bCs/>
          <w:kern w:val="0"/>
          <w:sz w:val="32"/>
          <w:szCs w:val="32"/>
        </w:rPr>
        <w:t>“</w:t>
      </w:r>
      <w:r>
        <w:rPr>
          <w:rFonts w:ascii="仿宋" w:eastAsia="仿宋" w:hAnsi="仿宋" w:cs="宋体" w:hint="eastAsia"/>
          <w:bCs/>
          <w:kern w:val="0"/>
          <w:sz w:val="32"/>
          <w:szCs w:val="32"/>
        </w:rPr>
        <w:t>促教课题</w:t>
      </w:r>
      <w:r>
        <w:rPr>
          <w:rFonts w:ascii="仿宋" w:eastAsia="仿宋" w:hAnsi="仿宋" w:cs="宋体"/>
          <w:bCs/>
          <w:kern w:val="0"/>
          <w:sz w:val="32"/>
          <w:szCs w:val="32"/>
        </w:rPr>
        <w:t>”</w:t>
      </w:r>
      <w:r>
        <w:rPr>
          <w:rFonts w:ascii="仿宋" w:eastAsia="仿宋" w:hAnsi="仿宋" w:cs="宋体" w:hint="eastAsia"/>
          <w:bCs/>
          <w:kern w:val="0"/>
          <w:sz w:val="32"/>
          <w:szCs w:val="32"/>
        </w:rPr>
        <w:t>立足更好服务统一战线共识教育，聚焦统一战线人才教育培养学科体系建设、课程体系建设、教材体系建设中的重点难点问题进行基础性、储备性研究。为保障成果质量，申报课题组成员须包含</w:t>
      </w:r>
      <w:proofErr w:type="gramStart"/>
      <w:r>
        <w:rPr>
          <w:rFonts w:ascii="仿宋" w:eastAsia="仿宋" w:hAnsi="仿宋" w:cs="宋体" w:hint="eastAsia"/>
          <w:bCs/>
          <w:kern w:val="0"/>
          <w:sz w:val="32"/>
          <w:szCs w:val="32"/>
        </w:rPr>
        <w:t>全国社院系统</w:t>
      </w:r>
      <w:proofErr w:type="gramEnd"/>
      <w:r>
        <w:rPr>
          <w:rFonts w:ascii="仿宋" w:eastAsia="仿宋" w:hAnsi="仿宋" w:cs="宋体" w:hint="eastAsia"/>
          <w:bCs/>
          <w:kern w:val="0"/>
          <w:sz w:val="32"/>
          <w:szCs w:val="32"/>
        </w:rPr>
        <w:t>的教师和院外专家学者，并</w:t>
      </w:r>
      <w:proofErr w:type="gramStart"/>
      <w:r>
        <w:rPr>
          <w:rFonts w:ascii="仿宋" w:eastAsia="仿宋" w:hAnsi="仿宋" w:cs="宋体" w:hint="eastAsia"/>
          <w:bCs/>
          <w:kern w:val="0"/>
          <w:sz w:val="32"/>
          <w:szCs w:val="32"/>
        </w:rPr>
        <w:t>由社院教师</w:t>
      </w:r>
      <w:proofErr w:type="gramEnd"/>
      <w:r>
        <w:rPr>
          <w:rFonts w:ascii="仿宋" w:eastAsia="仿宋" w:hAnsi="仿宋" w:cs="宋体" w:hint="eastAsia"/>
          <w:bCs/>
          <w:kern w:val="0"/>
          <w:sz w:val="32"/>
          <w:szCs w:val="32"/>
        </w:rPr>
        <w:t>（特别是青年优秀教师）担任课题组负责人。课题成果须易于转化为教材、讲义或教辅材料，</w:t>
      </w:r>
      <w:r>
        <w:rPr>
          <w:rFonts w:ascii="仿宋" w:eastAsia="仿宋" w:hAnsi="仿宋" w:cs="宋体" w:hint="eastAsia"/>
          <w:bCs/>
          <w:kern w:val="0"/>
          <w:sz w:val="32"/>
          <w:szCs w:val="32"/>
        </w:rPr>
        <w:lastRenderedPageBreak/>
        <w:t>或直接以教材（讲义）、教辅材料形式呈现。</w:t>
      </w:r>
    </w:p>
    <w:p w:rsidR="00E96ABC" w:rsidRPr="00A908F7"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完成时间：正式立项后</w:t>
      </w:r>
      <w:r>
        <w:rPr>
          <w:rFonts w:ascii="仿宋" w:eastAsia="仿宋" w:hAnsi="仿宋" w:cs="宋体"/>
          <w:bCs/>
          <w:kern w:val="0"/>
          <w:sz w:val="32"/>
          <w:szCs w:val="32"/>
        </w:rPr>
        <w:t>4</w:t>
      </w:r>
      <w:r>
        <w:rPr>
          <w:rFonts w:ascii="仿宋" w:eastAsia="仿宋" w:hAnsi="仿宋" w:cs="宋体" w:hint="eastAsia"/>
          <w:bCs/>
          <w:kern w:val="0"/>
          <w:sz w:val="32"/>
          <w:szCs w:val="32"/>
        </w:rPr>
        <w:t>-</w:t>
      </w:r>
      <w:r>
        <w:rPr>
          <w:rFonts w:ascii="仿宋" w:eastAsia="仿宋" w:hAnsi="仿宋" w:cs="宋体"/>
          <w:bCs/>
          <w:kern w:val="0"/>
          <w:sz w:val="32"/>
          <w:szCs w:val="32"/>
        </w:rPr>
        <w:t>12</w:t>
      </w:r>
      <w:r>
        <w:rPr>
          <w:rFonts w:ascii="仿宋" w:eastAsia="仿宋" w:hAnsi="仿宋" w:cs="宋体" w:hint="eastAsia"/>
          <w:bCs/>
          <w:kern w:val="0"/>
          <w:sz w:val="32"/>
          <w:szCs w:val="32"/>
        </w:rPr>
        <w:t>个月，以正式立项通知为准。</w:t>
      </w:r>
    </w:p>
    <w:p w:rsidR="00E96ABC" w:rsidRDefault="00E96ABC" w:rsidP="00E96ABC">
      <w:pPr>
        <w:spacing w:line="600" w:lineRule="exact"/>
        <w:ind w:firstLineChars="400" w:firstLine="1504"/>
        <w:rPr>
          <w:rFonts w:ascii="Times New Roman" w:eastAsia="方正黑体简体" w:hAnsi="Times New Roman"/>
          <w:snapToGrid w:val="0"/>
          <w:spacing w:val="8"/>
          <w:kern w:val="0"/>
          <w:sz w:val="36"/>
          <w:szCs w:val="36"/>
        </w:rPr>
      </w:pPr>
    </w:p>
    <w:p w:rsidR="00E96ABC" w:rsidRDefault="00E96ABC" w:rsidP="00E96ABC">
      <w:pPr>
        <w:spacing w:line="600" w:lineRule="exact"/>
        <w:ind w:firstLineChars="600" w:firstLine="2256"/>
        <w:rPr>
          <w:rFonts w:ascii="Times New Roman" w:eastAsia="方正黑体简体" w:hAnsi="Times New Roman"/>
          <w:snapToGrid w:val="0"/>
          <w:spacing w:val="8"/>
          <w:kern w:val="0"/>
          <w:sz w:val="36"/>
          <w:szCs w:val="36"/>
        </w:rPr>
      </w:pPr>
      <w:r>
        <w:rPr>
          <w:rFonts w:ascii="Times New Roman" w:eastAsia="方正黑体简体" w:hAnsi="Times New Roman" w:hint="eastAsia"/>
          <w:snapToGrid w:val="0"/>
          <w:spacing w:val="8"/>
          <w:kern w:val="0"/>
          <w:sz w:val="36"/>
          <w:szCs w:val="36"/>
        </w:rPr>
        <w:t>第三部分</w:t>
      </w:r>
      <w:r>
        <w:rPr>
          <w:rFonts w:ascii="Times New Roman" w:eastAsia="方正黑体简体" w:hAnsi="Times New Roman" w:hint="eastAsia"/>
          <w:snapToGrid w:val="0"/>
          <w:spacing w:val="8"/>
          <w:kern w:val="0"/>
          <w:sz w:val="36"/>
          <w:szCs w:val="36"/>
        </w:rPr>
        <w:t xml:space="preserve">  </w:t>
      </w:r>
      <w:r>
        <w:rPr>
          <w:rFonts w:ascii="Times New Roman" w:eastAsia="方正黑体简体" w:hAnsi="Times New Roman" w:hint="eastAsia"/>
          <w:snapToGrid w:val="0"/>
          <w:spacing w:val="8"/>
          <w:kern w:val="0"/>
          <w:sz w:val="36"/>
          <w:szCs w:val="36"/>
        </w:rPr>
        <w:t>专项课题</w:t>
      </w:r>
    </w:p>
    <w:p w:rsidR="00E96ABC" w:rsidRDefault="00E96ABC" w:rsidP="00E96ABC">
      <w:pPr>
        <w:pStyle w:val="a3"/>
        <w:spacing w:line="600" w:lineRule="exact"/>
        <w:ind w:left="640" w:firstLineChars="0" w:firstLine="0"/>
        <w:rPr>
          <w:rFonts w:ascii="仿宋" w:eastAsia="仿宋" w:hAnsi="仿宋" w:cs="宋体"/>
          <w:bCs/>
          <w:kern w:val="0"/>
          <w:sz w:val="32"/>
          <w:szCs w:val="32"/>
        </w:rPr>
      </w:pP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38.</w:t>
      </w:r>
      <w:r>
        <w:rPr>
          <w:rFonts w:ascii="仿宋" w:eastAsia="仿宋" w:hAnsi="仿宋" w:cs="宋体" w:hint="eastAsia"/>
          <w:bCs/>
          <w:kern w:val="0"/>
          <w:sz w:val="32"/>
          <w:szCs w:val="32"/>
        </w:rPr>
        <w:t>统一战线人才教育培训工作规律研究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39.</w:t>
      </w:r>
      <w:r>
        <w:rPr>
          <w:rFonts w:ascii="仿宋" w:eastAsia="仿宋" w:hAnsi="仿宋" w:cs="宋体" w:hint="eastAsia"/>
          <w:bCs/>
          <w:kern w:val="0"/>
          <w:sz w:val="32"/>
          <w:szCs w:val="32"/>
        </w:rPr>
        <w:t>民主党派、无党派代表人士教育培训体系研究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40.</w:t>
      </w:r>
      <w:r>
        <w:rPr>
          <w:rFonts w:ascii="仿宋" w:eastAsia="仿宋" w:hAnsi="仿宋" w:cs="宋体" w:hint="eastAsia"/>
          <w:bCs/>
          <w:kern w:val="0"/>
          <w:sz w:val="32"/>
          <w:szCs w:val="32"/>
        </w:rPr>
        <w:t>少数民族代表人士教育培训体系研究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hint="eastAsia"/>
          <w:bCs/>
          <w:kern w:val="0"/>
          <w:sz w:val="32"/>
          <w:szCs w:val="32"/>
        </w:rPr>
        <w:t>4</w:t>
      </w:r>
      <w:r>
        <w:rPr>
          <w:rFonts w:ascii="仿宋" w:eastAsia="仿宋" w:hAnsi="仿宋" w:cs="宋体"/>
          <w:bCs/>
          <w:kern w:val="0"/>
          <w:sz w:val="32"/>
          <w:szCs w:val="32"/>
        </w:rPr>
        <w:t>1.</w:t>
      </w:r>
      <w:r>
        <w:rPr>
          <w:rFonts w:ascii="仿宋" w:eastAsia="仿宋" w:hAnsi="仿宋" w:cs="宋体" w:hint="eastAsia"/>
          <w:bCs/>
          <w:kern w:val="0"/>
          <w:sz w:val="32"/>
          <w:szCs w:val="32"/>
        </w:rPr>
        <w:t>宗教界代表人士教育培训体系研究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42.</w:t>
      </w:r>
      <w:r>
        <w:rPr>
          <w:rFonts w:ascii="仿宋" w:eastAsia="仿宋" w:hAnsi="仿宋" w:cs="宋体" w:hint="eastAsia"/>
          <w:bCs/>
          <w:kern w:val="0"/>
          <w:sz w:val="32"/>
          <w:szCs w:val="32"/>
        </w:rPr>
        <w:t>港澳台爱国人士教育培训体系研究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43.</w:t>
      </w:r>
      <w:r>
        <w:rPr>
          <w:rFonts w:ascii="仿宋" w:eastAsia="仿宋" w:hAnsi="仿宋" w:cs="宋体" w:hint="eastAsia"/>
          <w:bCs/>
          <w:kern w:val="0"/>
          <w:sz w:val="32"/>
          <w:szCs w:val="32"/>
        </w:rPr>
        <w:t>海外侨胞代表人士教育培训体系研究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44.</w:t>
      </w:r>
      <w:r>
        <w:rPr>
          <w:rFonts w:ascii="仿宋" w:eastAsia="仿宋" w:hAnsi="仿宋" w:cs="宋体" w:hint="eastAsia"/>
          <w:bCs/>
          <w:kern w:val="0"/>
          <w:sz w:val="32"/>
          <w:szCs w:val="32"/>
        </w:rPr>
        <w:t>非公有制经济代表人士教育培训体系研究</w:t>
      </w:r>
    </w:p>
    <w:p w:rsidR="00E96ABC" w:rsidRDefault="00E96ABC" w:rsidP="00E96ABC">
      <w:pPr>
        <w:pStyle w:val="a3"/>
        <w:spacing w:line="600" w:lineRule="exact"/>
        <w:ind w:left="640" w:firstLineChars="0" w:firstLine="0"/>
        <w:rPr>
          <w:rFonts w:ascii="仿宋" w:eastAsia="仿宋" w:hAnsi="仿宋" w:cs="宋体"/>
          <w:bCs/>
          <w:kern w:val="0"/>
          <w:sz w:val="32"/>
          <w:szCs w:val="32"/>
        </w:rPr>
      </w:pPr>
      <w:r>
        <w:rPr>
          <w:rFonts w:ascii="仿宋" w:eastAsia="仿宋" w:hAnsi="仿宋" w:cs="宋体"/>
          <w:bCs/>
          <w:kern w:val="0"/>
          <w:sz w:val="32"/>
          <w:szCs w:val="32"/>
        </w:rPr>
        <w:t>45.</w:t>
      </w:r>
      <w:r>
        <w:rPr>
          <w:rFonts w:ascii="仿宋" w:eastAsia="仿宋" w:hAnsi="仿宋" w:cs="宋体" w:hint="eastAsia"/>
          <w:bCs/>
          <w:kern w:val="0"/>
          <w:sz w:val="32"/>
          <w:szCs w:val="32"/>
        </w:rPr>
        <w:t>新的社会阶层代表人士教育培训体系研究</w:t>
      </w:r>
    </w:p>
    <w:p w:rsidR="00E96ABC" w:rsidRDefault="00E96ABC" w:rsidP="00E96ABC">
      <w:pPr>
        <w:spacing w:line="600" w:lineRule="exact"/>
        <w:ind w:firstLineChars="900" w:firstLine="3384"/>
        <w:rPr>
          <w:rFonts w:ascii="Times New Roman" w:eastAsia="方正黑体简体" w:hAnsi="Times New Roman"/>
          <w:snapToGrid w:val="0"/>
          <w:spacing w:val="8"/>
          <w:kern w:val="0"/>
          <w:sz w:val="36"/>
          <w:szCs w:val="36"/>
        </w:rPr>
      </w:pPr>
    </w:p>
    <w:p w:rsidR="00E96ABC" w:rsidRPr="00853D6B" w:rsidRDefault="00E96ABC" w:rsidP="00E96ABC">
      <w:pPr>
        <w:spacing w:line="600" w:lineRule="exact"/>
        <w:ind w:firstLineChars="600" w:firstLine="2256"/>
        <w:rPr>
          <w:rFonts w:ascii="Times New Roman" w:eastAsia="方正黑体简体" w:hAnsi="Times New Roman"/>
          <w:snapToGrid w:val="0"/>
          <w:spacing w:val="8"/>
          <w:kern w:val="0"/>
          <w:sz w:val="36"/>
          <w:szCs w:val="36"/>
        </w:rPr>
      </w:pPr>
      <w:r>
        <w:rPr>
          <w:rFonts w:ascii="Times New Roman" w:eastAsia="方正黑体简体" w:hAnsi="Times New Roman" w:hint="eastAsia"/>
          <w:snapToGrid w:val="0"/>
          <w:spacing w:val="8"/>
          <w:kern w:val="0"/>
          <w:sz w:val="36"/>
          <w:szCs w:val="36"/>
        </w:rPr>
        <w:t>专项</w:t>
      </w:r>
      <w:r w:rsidRPr="00853D6B">
        <w:rPr>
          <w:rFonts w:ascii="Times New Roman" w:eastAsia="方正黑体简体" w:hAnsi="Times New Roman" w:hint="eastAsia"/>
          <w:snapToGrid w:val="0"/>
          <w:spacing w:val="8"/>
          <w:kern w:val="0"/>
          <w:sz w:val="36"/>
          <w:szCs w:val="36"/>
        </w:rPr>
        <w:t>课题</w:t>
      </w:r>
      <w:r>
        <w:rPr>
          <w:rFonts w:ascii="Times New Roman" w:eastAsia="方正黑体简体" w:hAnsi="Times New Roman" w:hint="eastAsia"/>
          <w:snapToGrid w:val="0"/>
          <w:spacing w:val="8"/>
          <w:kern w:val="0"/>
          <w:sz w:val="36"/>
          <w:szCs w:val="36"/>
        </w:rPr>
        <w:t>立项</w:t>
      </w:r>
      <w:r w:rsidRPr="00853D6B">
        <w:rPr>
          <w:rFonts w:ascii="Times New Roman" w:eastAsia="方正黑体简体" w:hAnsi="Times New Roman" w:hint="eastAsia"/>
          <w:snapToGrid w:val="0"/>
          <w:spacing w:val="8"/>
          <w:kern w:val="0"/>
          <w:sz w:val="36"/>
          <w:szCs w:val="36"/>
        </w:rPr>
        <w:t>要求</w:t>
      </w:r>
    </w:p>
    <w:p w:rsidR="00E96ABC" w:rsidRDefault="00E96ABC" w:rsidP="00E96ABC">
      <w:pPr>
        <w:spacing w:line="600" w:lineRule="exact"/>
        <w:ind w:firstLineChars="200" w:firstLine="640"/>
        <w:rPr>
          <w:rFonts w:ascii="仿宋" w:eastAsia="仿宋" w:hAnsi="仿宋" w:cs="宋体"/>
          <w:bCs/>
          <w:kern w:val="0"/>
          <w:sz w:val="32"/>
          <w:szCs w:val="32"/>
        </w:rPr>
      </w:pPr>
    </w:p>
    <w:p w:rsidR="00E96ABC"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本年度专项课题立足中央社会主义学院《统一战线教育培训大纲》编写，聚焦统一战线教育培训规律、统一战线各级各类成员的教育培训内容和体系等基础问题进行系统研究。为保障成果质量，课题组负责人须由</w:t>
      </w:r>
      <w:proofErr w:type="gramStart"/>
      <w:r>
        <w:rPr>
          <w:rFonts w:ascii="仿宋" w:eastAsia="仿宋" w:hAnsi="仿宋" w:cs="宋体" w:hint="eastAsia"/>
          <w:bCs/>
          <w:kern w:val="0"/>
          <w:sz w:val="32"/>
          <w:szCs w:val="32"/>
        </w:rPr>
        <w:t>全国社院系统</w:t>
      </w:r>
      <w:proofErr w:type="gramEnd"/>
      <w:r>
        <w:rPr>
          <w:rFonts w:ascii="仿宋" w:eastAsia="仿宋" w:hAnsi="仿宋" w:cs="宋体" w:hint="eastAsia"/>
          <w:bCs/>
          <w:kern w:val="0"/>
          <w:sz w:val="32"/>
          <w:szCs w:val="32"/>
        </w:rPr>
        <w:t>教师担任，</w:t>
      </w:r>
      <w:r>
        <w:rPr>
          <w:rFonts w:ascii="仿宋" w:eastAsia="仿宋" w:hAnsi="仿宋" w:hint="eastAsia"/>
          <w:color w:val="000000"/>
          <w:sz w:val="32"/>
          <w:szCs w:val="32"/>
        </w:rPr>
        <w:t>课题</w:t>
      </w:r>
      <w:r w:rsidRPr="00A979A5">
        <w:rPr>
          <w:rFonts w:ascii="仿宋" w:eastAsia="仿宋" w:hAnsi="仿宋" w:hint="eastAsia"/>
          <w:color w:val="000000"/>
          <w:sz w:val="32"/>
          <w:szCs w:val="32"/>
        </w:rPr>
        <w:t>组</w:t>
      </w:r>
      <w:r>
        <w:rPr>
          <w:rFonts w:ascii="仿宋" w:eastAsia="仿宋" w:hAnsi="仿宋" w:hint="eastAsia"/>
          <w:color w:val="000000"/>
          <w:sz w:val="32"/>
          <w:szCs w:val="32"/>
        </w:rPr>
        <w:t>成员还应包括</w:t>
      </w:r>
      <w:proofErr w:type="gramStart"/>
      <w:r>
        <w:rPr>
          <w:rFonts w:ascii="仿宋" w:eastAsia="仿宋" w:hAnsi="仿宋" w:hint="eastAsia"/>
          <w:color w:val="000000"/>
          <w:sz w:val="32"/>
          <w:szCs w:val="32"/>
        </w:rPr>
        <w:t>社院教育</w:t>
      </w:r>
      <w:proofErr w:type="gramEnd"/>
      <w:r>
        <w:rPr>
          <w:rFonts w:ascii="仿宋" w:eastAsia="仿宋" w:hAnsi="仿宋" w:hint="eastAsia"/>
          <w:color w:val="000000"/>
          <w:sz w:val="32"/>
          <w:szCs w:val="32"/>
        </w:rPr>
        <w:t>培训相关人员和党委统战部门、各民主党派、工商联组织及统战系统其他单位熟悉</w:t>
      </w:r>
      <w:r>
        <w:rPr>
          <w:rFonts w:ascii="仿宋" w:eastAsia="仿宋" w:hAnsi="仿宋" w:hint="eastAsia"/>
          <w:color w:val="000000"/>
          <w:sz w:val="32"/>
          <w:szCs w:val="32"/>
        </w:rPr>
        <w:lastRenderedPageBreak/>
        <w:t>或负责教育培训工作的人员</w:t>
      </w:r>
      <w:r>
        <w:rPr>
          <w:rFonts w:ascii="仿宋" w:eastAsia="仿宋" w:hAnsi="仿宋" w:cs="宋体" w:hint="eastAsia"/>
          <w:bCs/>
          <w:kern w:val="0"/>
          <w:sz w:val="32"/>
          <w:szCs w:val="32"/>
        </w:rPr>
        <w:t>。成果形式（除统战教育培训规律研究外）为研究报告+相关领域具体培训大纲。</w:t>
      </w:r>
    </w:p>
    <w:p w:rsidR="00E96ABC" w:rsidRPr="00A908F7" w:rsidRDefault="00E96ABC" w:rsidP="00E96ABC">
      <w:pPr>
        <w:spacing w:line="60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完成时间：正式立项后</w:t>
      </w:r>
      <w:r>
        <w:rPr>
          <w:rFonts w:ascii="仿宋" w:eastAsia="仿宋" w:hAnsi="仿宋" w:cs="宋体"/>
          <w:bCs/>
          <w:kern w:val="0"/>
          <w:sz w:val="32"/>
          <w:szCs w:val="32"/>
        </w:rPr>
        <w:t>4</w:t>
      </w:r>
      <w:r>
        <w:rPr>
          <w:rFonts w:ascii="仿宋" w:eastAsia="仿宋" w:hAnsi="仿宋" w:cs="宋体" w:hint="eastAsia"/>
          <w:bCs/>
          <w:kern w:val="0"/>
          <w:sz w:val="32"/>
          <w:szCs w:val="32"/>
        </w:rPr>
        <w:t>-</w:t>
      </w:r>
      <w:r>
        <w:rPr>
          <w:rFonts w:ascii="仿宋" w:eastAsia="仿宋" w:hAnsi="仿宋" w:cs="宋体"/>
          <w:bCs/>
          <w:kern w:val="0"/>
          <w:sz w:val="32"/>
          <w:szCs w:val="32"/>
        </w:rPr>
        <w:t>12</w:t>
      </w:r>
      <w:r>
        <w:rPr>
          <w:rFonts w:ascii="仿宋" w:eastAsia="仿宋" w:hAnsi="仿宋" w:cs="宋体" w:hint="eastAsia"/>
          <w:bCs/>
          <w:kern w:val="0"/>
          <w:sz w:val="32"/>
          <w:szCs w:val="32"/>
        </w:rPr>
        <w:t>个月，以正式立项通知为准。</w:t>
      </w:r>
    </w:p>
    <w:p w:rsidR="00422542" w:rsidRPr="00E96ABC" w:rsidRDefault="00422542" w:rsidP="00E96ABC">
      <w:pPr>
        <w:spacing w:line="600" w:lineRule="exact"/>
        <w:rPr>
          <w:rFonts w:ascii="仿宋" w:eastAsia="仿宋" w:hAnsi="仿宋" w:cs="宋体" w:hint="eastAsia"/>
          <w:bCs/>
          <w:kern w:val="0"/>
          <w:sz w:val="32"/>
          <w:szCs w:val="32"/>
        </w:rPr>
      </w:pPr>
      <w:bookmarkStart w:id="0" w:name="_GoBack"/>
      <w:bookmarkEnd w:id="0"/>
    </w:p>
    <w:sectPr w:rsidR="00422542" w:rsidRPr="00E96A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BC"/>
    <w:rsid w:val="00422542"/>
    <w:rsid w:val="00E9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C64E"/>
  <w15:chartTrackingRefBased/>
  <w15:docId w15:val="{FA749AF6-564F-4687-AE2D-22BAAD60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AB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ABC"/>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谢天舒</dc:creator>
  <cp:keywords/>
  <dc:description/>
  <cp:lastModifiedBy>谢天舒</cp:lastModifiedBy>
  <cp:revision>1</cp:revision>
  <dcterms:created xsi:type="dcterms:W3CDTF">2022-05-19T06:07:00Z</dcterms:created>
  <dcterms:modified xsi:type="dcterms:W3CDTF">2022-05-19T06:07:00Z</dcterms:modified>
</cp:coreProperties>
</file>